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A0" w:rsidRPr="002E4BA0" w:rsidRDefault="002E4BA0" w:rsidP="002E4BA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0070C0"/>
          <w:sz w:val="28"/>
          <w:szCs w:val="28"/>
        </w:rPr>
        <w:t>Pharmacorner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2E4BA0" w:rsidRPr="002E4BA0" w:rsidRDefault="002E4BA0" w:rsidP="002E4BA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For GPAT &amp; NIPER JEE.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We provide Model Papers &amp; Notes.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All Materials Prepared By NIPER ( TOP 50 Ranker)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Entrance Exam Alerts.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For GPAT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                                                   (15 Model Paper + notes)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Notes includes imp tables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Model Paper according to GPAT Syllebus  covered all subjects.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Key Notes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Question Bank for imp subjects.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For NIPER JEE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             </w:t>
      </w:r>
      <w:r>
        <w:rPr>
          <w:rFonts w:ascii="Californian FB" w:eastAsia="Times New Roman" w:hAnsi="Californian FB" w:cs="Arial"/>
          <w:color w:val="8064A2"/>
          <w:sz w:val="28"/>
          <w:szCs w:val="28"/>
        </w:rPr>
        <w:t xml:space="preserve">                     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 ( 5 Model Paper + imp materials by mail )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Research  Articals. ( More than 50)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USFDA drugs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NIPER Notes ( all imp topics for NIPER JEE )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All imp notes for Organic Chemistry, Pharma. Analysis, Management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NIPER JEE Previous Question Papers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Imp software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Symbol" w:eastAsia="Times New Roman" w:hAnsi="Symbol" w:cs="Arial"/>
          <w:color w:val="8064A2"/>
          <w:sz w:val="28"/>
          <w:szCs w:val="28"/>
        </w:rPr>
        <w:t>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Other info.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   SMS   join Type “ ON Pharmacorner“ send to 9870807070.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</w:t>
      </w:r>
      <w:r w:rsidRPr="002E4BA0">
        <w:rPr>
          <w:rFonts w:ascii="Wingdings" w:eastAsia="Times New Roman" w:hAnsi="Wingdings" w:cs="Arial"/>
          <w:color w:val="8064A2"/>
          <w:sz w:val="28"/>
          <w:szCs w:val="28"/>
        </w:rPr>
        <w:t></w:t>
      </w: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For Sample Papers &amp; Notes mail .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Fees: 2000/- Rs Only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 Call: 09408868316</w:t>
      </w: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Blog:    </w:t>
      </w:r>
      <w:hyperlink r:id="rId6" w:tgtFrame="_blank" w:history="1">
        <w:r w:rsidRPr="002E4BA0">
          <w:rPr>
            <w:rFonts w:ascii="Arial" w:eastAsia="Times New Roman" w:hAnsi="Arial" w:cs="Arial"/>
            <w:color w:val="0000CC"/>
            <w:sz w:val="20"/>
            <w:u w:val="single"/>
          </w:rPr>
          <w:t>http://pharmacornergpat.blogspot.com/</w:t>
        </w:r>
      </w:hyperlink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:rsidR="002E4BA0" w:rsidRPr="002E4BA0" w:rsidRDefault="002E4BA0" w:rsidP="002E4BA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2E4BA0">
        <w:rPr>
          <w:rFonts w:ascii="Californian FB" w:eastAsia="Times New Roman" w:hAnsi="Californian FB" w:cs="Arial"/>
          <w:color w:val="8064A2"/>
          <w:sz w:val="28"/>
          <w:szCs w:val="28"/>
        </w:rPr>
        <w:t>Contact :  </w:t>
      </w:r>
      <w:hyperlink r:id="rId7" w:tgtFrame="_blank" w:history="1">
        <w:r w:rsidRPr="002E4BA0">
          <w:rPr>
            <w:rFonts w:ascii="Arial" w:eastAsia="Times New Roman" w:hAnsi="Arial" w:cs="Arial"/>
            <w:color w:val="0000CC"/>
            <w:sz w:val="28"/>
            <w:u w:val="single"/>
          </w:rPr>
          <w:t>Pharmacorner2011@gmail.com</w:t>
        </w:r>
      </w:hyperlink>
    </w:p>
    <w:p w:rsidR="002E4BA0" w:rsidRDefault="002E4BA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2E4BA0" w:rsidRDefault="002E4BA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2E4BA0" w:rsidRDefault="002E4BA0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2E4BA0" w:rsidRDefault="002E4BA0" w:rsidP="002E4BA0">
      <w:pPr>
        <w:jc w:val="center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Pharmacorner</w:t>
      </w:r>
    </w:p>
    <w:p w:rsidR="002E4BA0" w:rsidRPr="002E4BA0" w:rsidRDefault="002E4BA0" w:rsidP="002E4BA0">
      <w:pPr>
        <w:jc w:val="center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 xml:space="preserve">GPAT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Model Paper-2</w:t>
      </w:r>
    </w:p>
    <w:p w:rsidR="008E6512" w:rsidRDefault="002E4BA0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1. A patient hypersensitive to metronidazole is suffering from pseudomembranous colitis; what would be you suggest for P colitis?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Doxycycline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Vancomycin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Clindamycin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 Chloramphenicol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2. Determine the correctness or otherwise of the following Assertion [a] and the Reason [r] -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Assertion (a) : Metronidazole is selectively active against aerobic organism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Reason (r) : Only aerobes reduce it to generate the reactive nitro radicals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(A) Both (a) and (r) are true, and (r) is a correct reason for (a)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(B) Both (a) and (r) are true, and (r) is NOT the correct reason for (a)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(C) (a) is true but (r) is false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(D) Both (a) and (r) are false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3.___________________ is a lactam antibiotic having an oxepenam ring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SALBACTUM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PENICILLIN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CLAVULANIC ACID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 CEPHALOSPORIN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4.What kind of substances can’t permeate membranes by passive diffusion?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Lipid-soluble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Non-ionized substances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Hydrophobic substances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 Hydrophilic substances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lastRenderedPageBreak/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5. Class 100 area is referred to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A-Manufacturing area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B-Aseptic area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C-Clean room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D-Ware house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6.Which one of the following therapeutic classes has been proved clinically as a first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line therapy for heart failure and has shown decreased hospitalization, improved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symptoms and delayed disease progression?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(A) Cardiac glycosides (B) ACE Inhibitors (ACEIs)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(C) Renin Antagonists (D) Nitrites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7.Which is true for volhard s method of end point determination?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Argentometric determination of chlorides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Requires acidic solutionto prevent precipitation of metal hydroxides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Form ppt of AgSCN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 All of the above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8.in the preparation of small pox vaccine,the drying process used is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freez drying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drum drying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spray drying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d)vaccum drying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9. -In nail polish, following polymer is used as a film-former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A-Nitrocellulose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B-Polylactic acid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C-Hydroxypropyl methylcellulose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D-Cellulose acetate phthalate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lastRenderedPageBreak/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10.Standards for patent and proprietary medicines is covered under _______ schedule.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(a) U (b) V (c) W (d) X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11.Recent amendments in Patent Act 1970 were done 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2002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1999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2005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 2009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12.Class 100 area is referred to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A-Manufacturing area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B-Aseptic area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C-Clean room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D-Ware house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13.An o/w emulsion is stabilized with sodium stearate; upon addition of calcium chloride lead to formation of w/o emulsion; the phenomenon is known as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Breaking of emulsion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Creaming of emulsion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Phase inversion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 Coalescence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14.Select the true statement for partition coefficient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Ratio of unionized lipophilic and hydrophilic drug concentration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Ratio of ionized lipophilic and hydrophilic drug concentration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Ratio of unionized hydrophilic and lipophilic drug concentration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 Ratio of ionized hydrophilic and lipohilic drug concentration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15.Indicate the HPLC detector that is most sensitive to change in temperature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lastRenderedPageBreak/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A-PDA detector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B-Refractive Index detector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C-Electrochemical detector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D-Fluorescence detector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16.A metabolite obtained from Aspergillus terreus that can bind very tightly to HMG CoA reductase enzyme is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A-Fluvastatin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B-Cerivastatin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C-Lovastatin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D-Somatostatin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17.Select the formula to calculate steady state concentration follow I/V infusion model....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Css= Infusion rate/Clearance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Css= Clearance/ Infusion rate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Css= Infusion rate x Clearance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 Css= Infusion rate + Clearance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18.Fourth generation fluoroquinolone is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Ciprofloxacin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Sparfloxacin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Moxifloxacin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 Ofloxacin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19.Mohr s method of end point detrmination involves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Determination of chlorides with the formation of AgCl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Determination of flourides with the formation of AgF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Determination of chlorides with the formation of NaCl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 Determination of halides with the formation of AgCl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lastRenderedPageBreak/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20.Which is true for volhard s method of end point determination?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Argentometric determination of chlorides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Requires acidic solutionto prevent precipitation of metal hydroxides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Form ppt of AgSCN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 All of the above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21.Pharmacokinetics is: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The study of biological and therapeutic effects of drugs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The study of absorption, distribution, metabolism and excretion of drugs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The study of mechanisms of drug action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 The study of methods of new drug development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22.A test solution used to check completeness of extraction process is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(a) hydrogen sulphide (b) mercuric potassium iodide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(c) silver nitrate (d) mercuric oxide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23.All of the following anticancer drugs are correctly matched with their mechanism of action EXCEPT :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a. Lomustine :Alkylating agent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b. Bleomycin : Antimetabolite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c. Paclitaxel : Antimitotic agent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d. Aminoglutethemide : Steroidogenic inhibitors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e. Melphalan : Alkylating agent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24.Which effect may lead to toxic reactions when a drug is taken continuously or repeatedly?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a) Refractoriness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b) Cumulative effect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c) Tolerance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d) Tachyphylaxis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</w:rPr>
        <w:lastRenderedPageBreak/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25.An example of N-glycoside is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A-Adenosine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B-Sinigrin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C-Rhein-8-glucoside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2E4BA0">
        <w:rPr>
          <w:rFonts w:cstheme="minorHAnsi"/>
          <w:color w:val="333333"/>
          <w:sz w:val="28"/>
          <w:szCs w:val="28"/>
          <w:shd w:val="clear" w:color="auto" w:fill="FFFFFF"/>
        </w:rPr>
        <w:t>D-Aloin</w:t>
      </w:r>
      <w:r w:rsidRPr="002E4BA0">
        <w:rPr>
          <w:rFonts w:cstheme="minorHAnsi"/>
          <w:color w:val="333333"/>
          <w:sz w:val="28"/>
          <w:szCs w:val="28"/>
        </w:rPr>
        <w:br/>
      </w:r>
      <w:r w:rsidRPr="008C6078">
        <w:rPr>
          <w:rFonts w:ascii="Tahoma" w:hAnsi="Tahoma" w:cs="Tahoma"/>
          <w:color w:val="333333"/>
          <w:sz w:val="40"/>
          <w:szCs w:val="40"/>
        </w:rPr>
        <w:br/>
      </w:r>
      <w:r w:rsidRPr="008C6078"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  <w:t>E- mail me ans at :</w:t>
      </w:r>
      <w:r w:rsidR="008C6078" w:rsidRPr="008C6078"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  <w:t xml:space="preserve"> </w:t>
      </w:r>
      <w:hyperlink r:id="rId8" w:history="1">
        <w:r w:rsidR="008C6078" w:rsidRPr="00272901">
          <w:rPr>
            <w:rStyle w:val="Hyperlink"/>
            <w:rFonts w:ascii="Tahoma" w:hAnsi="Tahoma" w:cs="Tahoma"/>
            <w:b/>
            <w:sz w:val="40"/>
            <w:szCs w:val="40"/>
            <w:shd w:val="clear" w:color="auto" w:fill="FFFFFF"/>
          </w:rPr>
          <w:t>pharmacorner2011@gmail.com</w:t>
        </w:r>
      </w:hyperlink>
    </w:p>
    <w:p w:rsidR="008C6078" w:rsidRDefault="008C6078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</w:p>
    <w:p w:rsidR="008C6078" w:rsidRDefault="008C6078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</w:p>
    <w:p w:rsidR="008C6078" w:rsidRDefault="008C6078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</w:p>
    <w:p w:rsidR="008C6078" w:rsidRDefault="008C6078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</w:p>
    <w:p w:rsidR="008C6078" w:rsidRDefault="008C6078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</w:p>
    <w:p w:rsidR="008C6078" w:rsidRDefault="008C6078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</w:p>
    <w:p w:rsidR="008C6078" w:rsidRDefault="008C6078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</w:p>
    <w:p w:rsidR="008C6078" w:rsidRDefault="008C6078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</w:p>
    <w:p w:rsidR="008C6078" w:rsidRDefault="008C6078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</w:p>
    <w:p w:rsidR="008C6078" w:rsidRDefault="008C6078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</w:p>
    <w:p w:rsidR="008C6078" w:rsidRDefault="008C6078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</w:p>
    <w:p w:rsidR="008C6078" w:rsidRDefault="008C6078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  <w: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  <w:lastRenderedPageBreak/>
        <w:t>Ans 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C6078" w:rsidTr="008C6078"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1-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6-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11-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16-</w:t>
            </w:r>
          </w:p>
        </w:tc>
        <w:tc>
          <w:tcPr>
            <w:tcW w:w="1916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21-</w:t>
            </w:r>
          </w:p>
        </w:tc>
      </w:tr>
      <w:tr w:rsidR="008C6078" w:rsidTr="008C6078"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2-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7-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12-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17-</w:t>
            </w:r>
          </w:p>
        </w:tc>
        <w:tc>
          <w:tcPr>
            <w:tcW w:w="1916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22-</w:t>
            </w:r>
          </w:p>
        </w:tc>
      </w:tr>
      <w:tr w:rsidR="008C6078" w:rsidTr="008C6078"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3-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8-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13-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18-</w:t>
            </w:r>
          </w:p>
        </w:tc>
        <w:tc>
          <w:tcPr>
            <w:tcW w:w="1916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23-</w:t>
            </w:r>
          </w:p>
        </w:tc>
      </w:tr>
      <w:tr w:rsidR="008C6078" w:rsidTr="008C6078"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4-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9-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14-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19-</w:t>
            </w:r>
          </w:p>
        </w:tc>
        <w:tc>
          <w:tcPr>
            <w:tcW w:w="1916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24-</w:t>
            </w:r>
          </w:p>
        </w:tc>
      </w:tr>
      <w:tr w:rsidR="008C6078" w:rsidTr="008C6078"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5-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10-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15-</w:t>
            </w:r>
          </w:p>
        </w:tc>
        <w:tc>
          <w:tcPr>
            <w:tcW w:w="1915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20-</w:t>
            </w:r>
          </w:p>
        </w:tc>
        <w:tc>
          <w:tcPr>
            <w:tcW w:w="1916" w:type="dxa"/>
          </w:tcPr>
          <w:p w:rsidR="008C6078" w:rsidRDefault="008C6078">
            <w:pP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z w:val="40"/>
                <w:szCs w:val="40"/>
                <w:shd w:val="clear" w:color="auto" w:fill="FFFFFF"/>
              </w:rPr>
              <w:t>25-</w:t>
            </w:r>
          </w:p>
        </w:tc>
      </w:tr>
    </w:tbl>
    <w:p w:rsidR="008C6078" w:rsidRDefault="008C6078">
      <w:pPr>
        <w:rPr>
          <w:rFonts w:ascii="Tahoma" w:hAnsi="Tahoma" w:cs="Tahoma"/>
          <w:b/>
          <w:color w:val="333333"/>
          <w:sz w:val="40"/>
          <w:szCs w:val="40"/>
          <w:shd w:val="clear" w:color="auto" w:fill="FFFFFF"/>
        </w:rPr>
      </w:pPr>
    </w:p>
    <w:p w:rsidR="008C6078" w:rsidRDefault="008C6078"/>
    <w:sectPr w:rsidR="008C6078" w:rsidSect="002E4B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BA0" w:rsidRDefault="002E4BA0" w:rsidP="002E4BA0">
      <w:pPr>
        <w:spacing w:after="0" w:line="240" w:lineRule="auto"/>
      </w:pPr>
      <w:r>
        <w:separator/>
      </w:r>
    </w:p>
  </w:endnote>
  <w:endnote w:type="continuationSeparator" w:id="1">
    <w:p w:rsidR="002E4BA0" w:rsidRDefault="002E4BA0" w:rsidP="002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A0" w:rsidRDefault="002E4BA0" w:rsidP="002E4BA0">
    <w:pPr>
      <w:spacing w:after="240" w:line="240" w:lineRule="auto"/>
      <w:rPr>
        <w:rFonts w:eastAsia="Times New Roman" w:cstheme="minorHAnsi"/>
        <w:b/>
        <w:shd w:val="clear" w:color="auto" w:fill="FFFFFF"/>
      </w:rPr>
    </w:pPr>
    <w:r>
      <w:rPr>
        <w:rFonts w:eastAsia="Times New Roman" w:cstheme="minorHAnsi"/>
        <w:b/>
        <w:shd w:val="clear" w:color="auto" w:fill="FFFFFF"/>
      </w:rPr>
      <w:t xml:space="preserve">Contact : +91- </w:t>
    </w:r>
    <w:r w:rsidRPr="00C56BCA">
      <w:rPr>
        <w:rFonts w:eastAsia="Times New Roman" w:cstheme="minorHAnsi"/>
        <w:b/>
        <w:shd w:val="clear" w:color="auto" w:fill="FFFFFF"/>
      </w:rPr>
      <w:t>9427360746</w:t>
    </w:r>
    <w:r>
      <w:rPr>
        <w:rFonts w:eastAsia="Times New Roman" w:cstheme="minorHAnsi"/>
        <w:b/>
        <w:shd w:val="clear" w:color="auto" w:fill="FFFFFF"/>
      </w:rPr>
      <w:t xml:space="preserve">                                                   </w:t>
    </w:r>
    <w:r w:rsidRPr="00C56BCA">
      <w:rPr>
        <w:rFonts w:eastAsia="Times New Roman" w:cstheme="minorHAnsi"/>
        <w:b/>
        <w:shd w:val="clear" w:color="auto" w:fill="FFFFFF"/>
      </w:rPr>
      <w:t xml:space="preserve">Website: </w:t>
    </w:r>
    <w:r w:rsidRPr="000E3289">
      <w:rPr>
        <w:rFonts w:cstheme="minorHAnsi"/>
        <w:b/>
      </w:rPr>
      <w:t>www.</w:t>
    </w:r>
    <w:r>
      <w:rPr>
        <w:b/>
      </w:rPr>
      <w:t>pharmacorner</w:t>
    </w:r>
    <w:r w:rsidRPr="000E3289">
      <w:rPr>
        <w:b/>
      </w:rPr>
      <w:t>gpat.weebly.com</w:t>
    </w:r>
  </w:p>
  <w:p w:rsidR="002E4BA0" w:rsidRPr="002E4BA0" w:rsidRDefault="002E4BA0" w:rsidP="002E4BA0">
    <w:pPr>
      <w:spacing w:after="240" w:line="240" w:lineRule="auto"/>
      <w:rPr>
        <w:rFonts w:eastAsia="Times New Roman" w:cstheme="minorHAnsi"/>
        <w:b/>
        <w:shd w:val="clear" w:color="auto" w:fill="FFFFFF"/>
      </w:rPr>
    </w:pPr>
    <w:r w:rsidRPr="00C56BCA">
      <w:rPr>
        <w:rFonts w:cstheme="minorHAnsi"/>
        <w:b/>
      </w:rPr>
      <w:t>Blogs :</w:t>
    </w:r>
    <w:r w:rsidRPr="000E3289">
      <w:t>www.</w:t>
    </w:r>
    <w:r>
      <w:t>pharmacornergpat.blogspot.com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BA0" w:rsidRDefault="002E4BA0" w:rsidP="002E4BA0">
      <w:pPr>
        <w:spacing w:after="0" w:line="240" w:lineRule="auto"/>
      </w:pPr>
      <w:r>
        <w:separator/>
      </w:r>
    </w:p>
  </w:footnote>
  <w:footnote w:type="continuationSeparator" w:id="1">
    <w:p w:rsidR="002E4BA0" w:rsidRDefault="002E4BA0" w:rsidP="002E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A0" w:rsidRPr="00ED5930" w:rsidRDefault="002E4BA0" w:rsidP="002E4BA0">
    <w:pPr>
      <w:pStyle w:val="Header"/>
      <w:jc w:val="center"/>
      <w:rPr>
        <w:b/>
        <w:sz w:val="28"/>
        <w:szCs w:val="28"/>
      </w:rPr>
    </w:pPr>
    <w:r w:rsidRPr="00ED5930">
      <w:rPr>
        <w:b/>
        <w:sz w:val="28"/>
        <w:szCs w:val="28"/>
      </w:rPr>
      <w:t>Pharma</w:t>
    </w:r>
    <w:r>
      <w:rPr>
        <w:b/>
        <w:sz w:val="28"/>
        <w:szCs w:val="28"/>
      </w:rPr>
      <w:t>corner</w:t>
    </w:r>
  </w:p>
  <w:p w:rsidR="002E4BA0" w:rsidRDefault="002E4B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BA0"/>
    <w:rsid w:val="002E4BA0"/>
    <w:rsid w:val="008C6078"/>
    <w:rsid w:val="008E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B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BA0"/>
  </w:style>
  <w:style w:type="paragraph" w:styleId="Footer">
    <w:name w:val="footer"/>
    <w:basedOn w:val="Normal"/>
    <w:link w:val="FooterChar"/>
    <w:uiPriority w:val="99"/>
    <w:semiHidden/>
    <w:unhideWhenUsed/>
    <w:rsid w:val="002E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BA0"/>
  </w:style>
  <w:style w:type="table" w:styleId="TableGrid">
    <w:name w:val="Table Grid"/>
    <w:basedOn w:val="TableNormal"/>
    <w:uiPriority w:val="59"/>
    <w:rsid w:val="008C6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666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66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07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4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76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700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870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735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468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912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263">
          <w:marLeft w:val="19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106">
          <w:marLeft w:val="19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2048">
          <w:marLeft w:val="19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806">
          <w:marLeft w:val="19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263">
          <w:marLeft w:val="19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6965">
          <w:marLeft w:val="19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167">
          <w:marLeft w:val="19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26">
          <w:marLeft w:val="19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orner201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armacorner2011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armacornergpat.blogspot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2012-11-20T06:22:00Z</dcterms:created>
  <dcterms:modified xsi:type="dcterms:W3CDTF">2012-11-20T06:27:00Z</dcterms:modified>
</cp:coreProperties>
</file>